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安徽省破产管理人协会两委会履职考核评分细则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1"/>
        <w:gridCol w:w="912"/>
        <w:gridCol w:w="6184"/>
        <w:gridCol w:w="1579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考核项目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6184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评分细则</w:t>
            </w:r>
          </w:p>
        </w:tc>
        <w:tc>
          <w:tcPr>
            <w:tcW w:w="1579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自评分</w:t>
            </w:r>
          </w:p>
        </w:tc>
        <w:tc>
          <w:tcPr>
            <w:tcW w:w="1255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考评分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基础考核项目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（一）每年度至少召开一次全体委员工作会议。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参加会议的人数超过总人数90%以上的，得10分；每少10%的委员参加，扣3分；依此类推，扣完为止。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（二）每年度至少开展一次业务活动（如：年会、论坛、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培训会、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专题研讨会等）。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按要求每开展一次活动得10分，累计不超过满分30分。未完成任务的不得分。举办活动超过3次以上的累计分值，计入激励考核项目分值。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（三）完成年度工作计划的情况。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全部完成工作计划得10分，每少完成一项扣2分，依此类推，扣完为止。完成计划外工作任务，每多一项加2分，计入激励考核项目分值。（注：因特殊情况，无法完成的，经审核后不扣分）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（四）工作流程、工作记录是否规范、齐全。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工作流程规范，工作记录齐全得10分。未提交方案、《经费审批表》、签到表、简讯、照片任一环节扣2分，扣完为止。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（五）每年度组织委员撰写、报送一篇专题论文、专题调研报告、典型案例分析等。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每篇得5分，累计不超过满分10分。报送超过2篇以上累计分值，计入激励考核项目分值。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（六）按照本办法完成年度履职考核工作，按时提交年度工作计划及工作总结。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按要求完成此项任务的得15分，每迟延一天提交的扣2分，扣完为止。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（七）完成对本委员的考核工作。</w:t>
            </w:r>
          </w:p>
        </w:tc>
        <w:tc>
          <w:tcPr>
            <w:tcW w:w="912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按要求完成此项任务的得10分，没完成不得分。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（八）派员参加协会安排的会议或完成交办的其他工作。</w:t>
            </w:r>
          </w:p>
        </w:tc>
        <w:tc>
          <w:tcPr>
            <w:tcW w:w="912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按要求完成此项任务的得5分，每拒绝一次扣2.5分，扣完为止。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考核项目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6184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评分细则</w:t>
            </w:r>
          </w:p>
        </w:tc>
        <w:tc>
          <w:tcPr>
            <w:tcW w:w="1579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自评分</w:t>
            </w:r>
          </w:p>
        </w:tc>
        <w:tc>
          <w:tcPr>
            <w:tcW w:w="1255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考评分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激励考核项目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（一）组织开展专题调研并形成调研报告。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开展调研得5分，形成调研报告得5分。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（二）组织委员在核心法学杂志、市级以上法学杂志或其他报刊发表论文。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每发表一篇得5分，累计加至15分。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（三）制定、修改、完善本工作领域的业务指引、操作规程、参考范本，取得良好效果的。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制定相关文件得5分，印发文件得5分。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（四）组织委员参加社会公益活动，取得较好效果的。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参加公益活动得10分，取得市级以上媒体表彰报道的得5分。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（五）在业务交流与引领工作中做出突出贡献的。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根据提供相关证明材料给出具体得分。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（六）基础考核项目中的加分项。</w:t>
            </w:r>
          </w:p>
        </w:tc>
        <w:tc>
          <w:tcPr>
            <w:tcW w:w="912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184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基础考核项目中第（二）、（三）、（五）项超额完成的累计不超过30分。</w:t>
            </w:r>
          </w:p>
        </w:tc>
        <w:tc>
          <w:tcPr>
            <w:tcW w:w="1579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NDY2YzM1ZWE2MTI1ODZiNWI1OWNmMWU1ZWE1MGUifQ=="/>
  </w:docVars>
  <w:rsids>
    <w:rsidRoot w:val="001639F3"/>
    <w:rsid w:val="001639F3"/>
    <w:rsid w:val="00B957CB"/>
    <w:rsid w:val="73A5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912</Characters>
  <Lines>7</Lines>
  <Paragraphs>2</Paragraphs>
  <TotalTime>5</TotalTime>
  <ScaleCrop>false</ScaleCrop>
  <LinksUpToDate>false</LinksUpToDate>
  <CharactersWithSpaces>1069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2024-03-11T16:26:00Z</dcterms:created>
  <dc:creator>8615055154299</dc:creator>
  <cp:lastModifiedBy>WPS_1676601734</cp:lastModifiedBy>
  <dcterms:modified xsi:type="dcterms:W3CDTF">2024-03-12T01:21:08Z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AA5ADB2CBEA04089BBCCE92E9733B75D_12</vt:lpwstr>
  </property>
</Properties>
</file>